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12298">
      <w:pPr>
        <w:spacing w:line="560" w:lineRule="exact"/>
        <w:jc w:val="center"/>
        <w:rPr>
          <w:rFonts w:ascii="仿宋" w:hAnsi="仿宋" w:eastAsia="仿宋"/>
          <w:sz w:val="32"/>
          <w:szCs w:val="32"/>
        </w:rPr>
      </w:pPr>
    </w:p>
    <w:p w14:paraId="21DCA6AC">
      <w:pPr>
        <w:spacing w:line="560" w:lineRule="exact"/>
        <w:jc w:val="center"/>
        <w:rPr>
          <w:rFonts w:ascii="仿宋" w:hAnsi="仿宋" w:eastAsia="仿宋"/>
          <w:sz w:val="32"/>
          <w:szCs w:val="32"/>
        </w:rPr>
      </w:pPr>
    </w:p>
    <w:p w14:paraId="4A8DDFB8">
      <w:pPr>
        <w:spacing w:line="560" w:lineRule="exact"/>
        <w:jc w:val="center"/>
        <w:rPr>
          <w:rFonts w:ascii="仿宋" w:hAnsi="仿宋" w:eastAsia="仿宋"/>
          <w:sz w:val="32"/>
          <w:szCs w:val="32"/>
        </w:rPr>
      </w:pPr>
    </w:p>
    <w:p w14:paraId="270EDF8D">
      <w:pPr>
        <w:spacing w:line="560" w:lineRule="exact"/>
        <w:jc w:val="center"/>
        <w:rPr>
          <w:rFonts w:ascii="仿宋" w:hAnsi="仿宋" w:eastAsia="仿宋"/>
          <w:sz w:val="32"/>
          <w:szCs w:val="32"/>
        </w:rPr>
      </w:pPr>
    </w:p>
    <w:p w14:paraId="13088AB0">
      <w:pPr>
        <w:spacing w:line="560" w:lineRule="exact"/>
        <w:jc w:val="center"/>
        <w:rPr>
          <w:rFonts w:ascii="仿宋" w:hAnsi="仿宋" w:eastAsia="仿宋"/>
          <w:sz w:val="32"/>
          <w:szCs w:val="32"/>
        </w:rPr>
      </w:pPr>
    </w:p>
    <w:p w14:paraId="17408730">
      <w:pPr>
        <w:spacing w:line="560" w:lineRule="exact"/>
        <w:jc w:val="center"/>
        <w:rPr>
          <w:rFonts w:ascii="仿宋" w:hAnsi="仿宋" w:eastAsia="仿宋"/>
          <w:sz w:val="32"/>
          <w:szCs w:val="32"/>
        </w:rPr>
      </w:pPr>
    </w:p>
    <w:p w14:paraId="7E2F0CA7">
      <w:pPr>
        <w:spacing w:line="560" w:lineRule="exact"/>
        <w:jc w:val="center"/>
        <w:rPr>
          <w:rFonts w:ascii="仿宋" w:hAnsi="仿宋" w:eastAsia="仿宋"/>
          <w:sz w:val="32"/>
          <w:szCs w:val="32"/>
        </w:rPr>
      </w:pPr>
    </w:p>
    <w:p w14:paraId="273CF000">
      <w:pPr>
        <w:spacing w:line="560" w:lineRule="exact"/>
        <w:jc w:val="center"/>
        <w:rPr>
          <w:rFonts w:ascii="仿宋" w:hAnsi="仿宋" w:eastAsia="仿宋"/>
          <w:sz w:val="32"/>
          <w:szCs w:val="32"/>
        </w:rPr>
      </w:pPr>
    </w:p>
    <w:p w14:paraId="13AD5DF7">
      <w:pPr>
        <w:spacing w:line="560" w:lineRule="exact"/>
        <w:jc w:val="center"/>
        <w:rPr>
          <w:rFonts w:ascii="仿宋" w:hAnsi="仿宋" w:eastAsia="仿宋"/>
          <w:sz w:val="32"/>
          <w:szCs w:val="32"/>
        </w:rPr>
      </w:pPr>
    </w:p>
    <w:p w14:paraId="0C083BE3">
      <w:pPr>
        <w:spacing w:line="560" w:lineRule="exact"/>
        <w:jc w:val="center"/>
        <w:rPr>
          <w:rFonts w:ascii="仿宋" w:hAnsi="仿宋" w:eastAsia="仿宋"/>
          <w:sz w:val="32"/>
          <w:szCs w:val="32"/>
        </w:rPr>
      </w:pPr>
      <w:r>
        <w:rPr>
          <w:rFonts w:hint="eastAsia" w:ascii="仿宋" w:hAnsi="仿宋" w:eastAsia="仿宋"/>
          <w:sz w:val="32"/>
          <w:szCs w:val="32"/>
        </w:rPr>
        <w:t xml:space="preserve"> 陕油教字〔2025〕2</w:t>
      </w:r>
      <w:r>
        <w:rPr>
          <w:rFonts w:ascii="仿宋" w:hAnsi="仿宋" w:eastAsia="仿宋"/>
          <w:sz w:val="32"/>
          <w:szCs w:val="32"/>
        </w:rPr>
        <w:t>0</w:t>
      </w:r>
      <w:r>
        <w:rPr>
          <w:rFonts w:hint="eastAsia" w:ascii="仿宋" w:hAnsi="仿宋" w:eastAsia="仿宋"/>
          <w:sz w:val="32"/>
          <w:szCs w:val="32"/>
        </w:rPr>
        <w:t>号</w:t>
      </w:r>
    </w:p>
    <w:p w14:paraId="227E9768">
      <w:pPr>
        <w:spacing w:line="560" w:lineRule="exact"/>
        <w:jc w:val="center"/>
        <w:rPr>
          <w:rFonts w:ascii="仿宋" w:hAnsi="仿宋" w:eastAsia="仿宋"/>
          <w:sz w:val="32"/>
          <w:szCs w:val="32"/>
        </w:rPr>
      </w:pPr>
    </w:p>
    <w:p w14:paraId="1296C96C">
      <w:pPr>
        <w:spacing w:line="6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关于加强石油普教中心各中小学校服</w:t>
      </w:r>
    </w:p>
    <w:p w14:paraId="6D4E312B">
      <w:pPr>
        <w:spacing w:line="6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采购、教辅资料征订监督与备案工作的通知</w:t>
      </w:r>
    </w:p>
    <w:p w14:paraId="3FFF71B1">
      <w:pPr>
        <w:spacing w:line="560" w:lineRule="exact"/>
        <w:jc w:val="center"/>
        <w:rPr>
          <w:rFonts w:ascii="方正小标宋简体" w:hAnsi="方正小标宋简体" w:eastAsia="方正小标宋简体" w:cs="方正小标宋简体"/>
          <w:bCs/>
          <w:sz w:val="44"/>
          <w:szCs w:val="44"/>
        </w:rPr>
      </w:pPr>
    </w:p>
    <w:p w14:paraId="40DDC1C6">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各学校、机关各部门：</w:t>
      </w:r>
    </w:p>
    <w:p w14:paraId="1F288C4E">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为落实教育领域群众身边不正之风和腐败问题集中整治工作相关要求，进一步规范石油普教中心各中小学校服采购、教辅征订的监管工作，切实保障学生权益，根据国家、陕西省及中心办学所在市县相关法律法规和文件精神，结合中心实际情况，现就加强中心各学校校服采购、教辅资料征订监督与备案工作要求如下。</w:t>
      </w:r>
    </w:p>
    <w:p w14:paraId="77069766">
      <w:pPr>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一、明确工作职责</w:t>
      </w:r>
    </w:p>
    <w:p w14:paraId="2534E6FC">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中心成立校服采购、教辅资料征订监督与备案工作领导小组，具体负责中心各</w:t>
      </w:r>
      <w:r>
        <w:rPr>
          <w:rFonts w:hint="eastAsia" w:ascii="仿宋_GB2312" w:hAnsi="仿宋_GB2312" w:eastAsia="仿宋_GB2312" w:cs="仿宋_GB2312"/>
          <w:bCs/>
          <w:sz w:val="32"/>
          <w:szCs w:val="32"/>
          <w:lang w:val="en-US" w:eastAsia="zh-CN"/>
        </w:rPr>
        <w:t>学校校</w:t>
      </w:r>
      <w:r>
        <w:rPr>
          <w:rFonts w:hint="eastAsia" w:ascii="仿宋_GB2312" w:hAnsi="仿宋_GB2312" w:eastAsia="仿宋_GB2312" w:cs="仿宋_GB2312"/>
          <w:bCs/>
          <w:sz w:val="32"/>
          <w:szCs w:val="32"/>
        </w:rPr>
        <w:t>服采购、教辅资料征订的监督与备案工作，指导学校按照国家、陕西省及中心办学所在市县相关要求规范开展校服采购与教辅资料征订，督促各学校定期完成向中心报送相关备案，协助属地相关部门及时处理工作中的重大问题和投诉举报。</w:t>
      </w:r>
    </w:p>
    <w:p w14:paraId="609707AE">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中心校服采购、教辅资料征订监督与备案工作领导小组：</w:t>
      </w:r>
    </w:p>
    <w:p w14:paraId="2F7B640C">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组  长：王玉春</w:t>
      </w:r>
    </w:p>
    <w:p w14:paraId="6CC6B089">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副组长：胡斗玲  陈昭亮</w:t>
      </w:r>
    </w:p>
    <w:p w14:paraId="3ECD51CE">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成  员：各校校长</w:t>
      </w:r>
    </w:p>
    <w:p w14:paraId="0A069124">
      <w:pPr>
        <w:spacing w:line="560" w:lineRule="exact"/>
        <w:ind w:firstLine="1836" w:firstLineChars="600"/>
        <w:rPr>
          <w:rFonts w:ascii="仿宋_GB2312" w:hAnsi="仿宋_GB2312" w:eastAsia="仿宋_GB2312" w:cs="仿宋_GB2312"/>
          <w:bCs/>
          <w:sz w:val="32"/>
          <w:szCs w:val="32"/>
        </w:rPr>
      </w:pPr>
      <w:r>
        <w:rPr>
          <w:rFonts w:hint="eastAsia" w:ascii="仿宋_GB2312" w:hAnsi="仿宋_GB2312" w:eastAsia="仿宋_GB2312" w:cs="仿宋_GB2312"/>
          <w:bCs/>
          <w:spacing w:val="1"/>
          <w:w w:val="95"/>
          <w:kern w:val="0"/>
          <w:sz w:val="32"/>
          <w:szCs w:val="32"/>
          <w:fitText w:val="6384" w:id="379941126"/>
        </w:rPr>
        <w:t>中心行政事务部、教育管理部和财务资产部成</w:t>
      </w:r>
      <w:r>
        <w:rPr>
          <w:rFonts w:hint="eastAsia" w:ascii="仿宋_GB2312" w:hAnsi="仿宋_GB2312" w:eastAsia="仿宋_GB2312" w:cs="仿宋_GB2312"/>
          <w:bCs/>
          <w:spacing w:val="-4"/>
          <w:w w:val="95"/>
          <w:kern w:val="0"/>
          <w:sz w:val="32"/>
          <w:szCs w:val="32"/>
          <w:fitText w:val="6384" w:id="379941126"/>
        </w:rPr>
        <w:t>员</w:t>
      </w:r>
    </w:p>
    <w:p w14:paraId="43AF1261">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中心行政事务部负责监督各学校校服采购监督与备案工作，中心教育管理部负责中心各学校教辅资料征订监督与备案工作，中心财务资产部负责对各学校校服采购和教辅资料征订备案资料的审核工作。</w:t>
      </w:r>
    </w:p>
    <w:p w14:paraId="250E2669">
      <w:pPr>
        <w:spacing w:line="560" w:lineRule="exact"/>
        <w:ind w:firstLine="640" w:firstLineChars="200"/>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rPr>
        <w:t>各学校校长是学校校服采购和教辅资料征订工作的第一责任人。</w:t>
      </w:r>
      <w:r>
        <w:rPr>
          <w:rFonts w:hint="eastAsia" w:ascii="仿宋_GB2312" w:hAnsi="仿宋_GB2312" w:eastAsia="仿宋_GB2312" w:cs="仿宋_GB2312"/>
          <w:bCs/>
          <w:sz w:val="32"/>
          <w:szCs w:val="32"/>
          <w:lang w:val="en-US" w:eastAsia="zh-CN"/>
        </w:rPr>
        <w:t xml:space="preserve"> </w:t>
      </w:r>
      <w:bookmarkStart w:id="0" w:name="_GoBack"/>
      <w:bookmarkEnd w:id="0"/>
    </w:p>
    <w:p w14:paraId="476A619F">
      <w:pPr>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二、加强校服采购监督与备案工作</w:t>
      </w:r>
    </w:p>
    <w:p w14:paraId="7AE6A3F8">
      <w:pPr>
        <w:spacing w:line="560" w:lineRule="exact"/>
        <w:ind w:firstLine="640" w:firstLineChars="200"/>
        <w:rPr>
          <w:rFonts w:ascii="楷体" w:hAnsi="楷体" w:eastAsia="楷体" w:cs="楷体"/>
          <w:bCs/>
          <w:sz w:val="32"/>
          <w:szCs w:val="32"/>
        </w:rPr>
      </w:pPr>
      <w:r>
        <w:rPr>
          <w:rFonts w:hint="eastAsia" w:ascii="楷体" w:hAnsi="楷体" w:eastAsia="楷体" w:cs="楷体"/>
          <w:bCs/>
          <w:sz w:val="32"/>
          <w:szCs w:val="32"/>
        </w:rPr>
        <w:t>（一）明确校服采购主体工作职责</w:t>
      </w:r>
    </w:p>
    <w:p w14:paraId="22F9F7FB">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各学校作为校服采购的主体，按照属地相关管理要求负责本校校服采购的具体组织实施工作。成立由学校管理人员、教师代表、家长代表、学生代表等组成的校服采购工作小组，负责校服采购的各项工作；严格按照规定程序进行校服采购，确保采购过程公开、公平、公正；做好校服采购的资料收集、整理和归档工作，及时向中心和属地县（市、区）教育部门备案。</w:t>
      </w:r>
    </w:p>
    <w:p w14:paraId="2809ADE1">
      <w:pPr>
        <w:spacing w:line="560" w:lineRule="exact"/>
        <w:ind w:firstLine="640" w:firstLineChars="200"/>
        <w:rPr>
          <w:rFonts w:ascii="楷体" w:hAnsi="楷体" w:eastAsia="楷体" w:cs="楷体"/>
          <w:bCs/>
          <w:sz w:val="32"/>
          <w:szCs w:val="32"/>
        </w:rPr>
      </w:pPr>
      <w:r>
        <w:rPr>
          <w:rFonts w:hint="eastAsia" w:ascii="楷体" w:hAnsi="楷体" w:eastAsia="楷体" w:cs="楷体"/>
          <w:bCs/>
          <w:sz w:val="32"/>
          <w:szCs w:val="32"/>
        </w:rPr>
        <w:t>（二）规范校服采购程序</w:t>
      </w:r>
    </w:p>
    <w:p w14:paraId="2B74FB9E">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各学校严格按照《陕西省教育厅办公室关于加强陕西省中小学幼儿园校服管理工作的通知》（陕教办发</w:t>
      </w:r>
      <w:r>
        <w:rPr>
          <w:rFonts w:hint="eastAsia" w:ascii="仿宋" w:hAnsi="仿宋" w:eastAsia="仿宋"/>
          <w:sz w:val="32"/>
          <w:szCs w:val="32"/>
        </w:rPr>
        <w:t>〔2022〕</w:t>
      </w:r>
      <w:r>
        <w:rPr>
          <w:rFonts w:hint="eastAsia" w:ascii="仿宋_GB2312" w:hAnsi="仿宋_GB2312" w:eastAsia="仿宋_GB2312" w:cs="仿宋_GB2312"/>
          <w:bCs/>
          <w:sz w:val="32"/>
          <w:szCs w:val="32"/>
        </w:rPr>
        <w:t>13号）和属地相关教育行政部门管理规定，按照“适用、实用、够用”原则，认真落实采购计划备案、 采购方式选择、 采购文件编制、 采购过程监督和中标结果公示等具体工作，依法、合规完成合同签订、 合同备案与合同履行监督工作。校服款式一经选用要保持相对稳定，避免款式种类过多、变动频繁，减少家长重复支出。</w:t>
      </w:r>
    </w:p>
    <w:p w14:paraId="3003ACF6">
      <w:pPr>
        <w:spacing w:line="560" w:lineRule="exact"/>
        <w:ind w:firstLine="640" w:firstLineChars="200"/>
        <w:rPr>
          <w:rFonts w:ascii="楷体" w:hAnsi="楷体" w:eastAsia="楷体" w:cs="楷体"/>
          <w:bCs/>
          <w:sz w:val="32"/>
          <w:szCs w:val="32"/>
        </w:rPr>
      </w:pPr>
      <w:r>
        <w:rPr>
          <w:rFonts w:hint="eastAsia" w:ascii="楷体" w:hAnsi="楷体" w:eastAsia="楷体" w:cs="楷体"/>
          <w:bCs/>
          <w:sz w:val="32"/>
          <w:szCs w:val="32"/>
        </w:rPr>
        <w:t>（三）落实质量监管要求</w:t>
      </w:r>
    </w:p>
    <w:p w14:paraId="6E77B6D2">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严格执行国家标准。各学校进行校服采购时，合同必须标明执行标准，校服安全与质量应符合GB18401《国家纺织产品基本安全技术规范》、GB31701《婴幼儿及儿童纺织产品安全技术规范》、GB/T31888《中小学生校服》等国家标准。</w:t>
      </w:r>
    </w:p>
    <w:p w14:paraId="55340713">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实行“明标识”制度。各学校要在合同中明确相关要求，校服应具备成衣合格标识，并有法定检验机构出具的本批次产品成衣质量检验合格报告。学校要健全完善校服验收程序，建立质量验收台帐，及时记录校服验收情况，校服检验合格后方可发放给学生使用。如有质量问题，应立即向当地教育主管部门报告。</w:t>
      </w:r>
    </w:p>
    <w:p w14:paraId="0D0BAC24">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实行“双送检”制度。即供货企业必须提供本批次校服的第三方检验检测机构出具的质量检验合格报告，学校在接收校服时，应随机抽样送法定检验机构进行二次检验。检验费用由学校和供应商协商解决，不得向学生收取。对于存在安全风险、质量缺陷的产品，要依据合同约定，进行维修、退换、召回等服务。如两次检验结果不一致，以法定检验机构的检验结果为准。  </w:t>
      </w:r>
    </w:p>
    <w:p w14:paraId="1F637923">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实行留样制度。各学校应对每批次采购的校服进行留样，留样数量不少于2套（件），留样期限不少于1年。留样校服应妥善保管，以备复查和检验。</w:t>
      </w:r>
    </w:p>
    <w:p w14:paraId="79C9F46B">
      <w:pPr>
        <w:spacing w:line="560" w:lineRule="exact"/>
        <w:ind w:firstLine="640" w:firstLineChars="200"/>
        <w:rPr>
          <w:rFonts w:ascii="楷体" w:hAnsi="楷体" w:eastAsia="楷体" w:cs="楷体"/>
          <w:bCs/>
          <w:sz w:val="32"/>
          <w:szCs w:val="32"/>
        </w:rPr>
      </w:pPr>
      <w:r>
        <w:rPr>
          <w:rFonts w:hint="eastAsia" w:ascii="楷体" w:hAnsi="楷体" w:eastAsia="楷体" w:cs="楷体"/>
          <w:bCs/>
          <w:sz w:val="32"/>
          <w:szCs w:val="32"/>
        </w:rPr>
        <w:t>（四）严格执行备案管理</w:t>
      </w:r>
    </w:p>
    <w:p w14:paraId="448458AD">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各学校应建立健全校服采购档案管理制度，指定专人负责档案管理工作。档案内容包括采购计划备案表、采购文件、投标文件、评标报告、中标通知书、采购合同、质量检验报告、留样校服照片等相关资料。档案应按照时间顺序和采购批次进行分类整理，妥善保管。</w:t>
      </w:r>
    </w:p>
    <w:p w14:paraId="35C8E581">
      <w:pPr>
        <w:spacing w:line="560" w:lineRule="exact"/>
        <w:ind w:firstLine="555"/>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各学校每年或完成一批次校服采购工作流程后，要将以上规定留档资料报中心备案。</w:t>
      </w:r>
    </w:p>
    <w:p w14:paraId="3BE9B501">
      <w:pPr>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三、加强教辅征订监管和备案工作</w:t>
      </w:r>
    </w:p>
    <w:p w14:paraId="60C626F9">
      <w:pPr>
        <w:spacing w:line="560" w:lineRule="exact"/>
        <w:ind w:firstLine="640" w:firstLineChars="200"/>
        <w:rPr>
          <w:rFonts w:ascii="楷体" w:hAnsi="楷体" w:eastAsia="楷体" w:cs="楷体"/>
          <w:bCs/>
          <w:sz w:val="32"/>
          <w:szCs w:val="32"/>
        </w:rPr>
      </w:pPr>
      <w:r>
        <w:rPr>
          <w:rFonts w:hint="eastAsia" w:ascii="楷体" w:hAnsi="楷体" w:eastAsia="楷体" w:cs="楷体"/>
          <w:bCs/>
          <w:sz w:val="32"/>
          <w:szCs w:val="32"/>
        </w:rPr>
        <w:t>（一）明确教辅征订工作主体职责</w:t>
      </w:r>
    </w:p>
    <w:p w14:paraId="6B89AAB5">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教辅征订严格执行《陕西省教育厅等四部门关于进一步加强全省中小学教辅材料管理使用工作的通知》（陕教</w:t>
      </w:r>
      <w:r>
        <w:rPr>
          <w:rFonts w:hint="eastAsia" w:ascii="仿宋" w:hAnsi="仿宋" w:eastAsia="仿宋"/>
          <w:sz w:val="32"/>
          <w:szCs w:val="32"/>
        </w:rPr>
        <w:t>〔2021〕</w:t>
      </w:r>
      <w:r>
        <w:rPr>
          <w:rFonts w:hint="eastAsia" w:ascii="仿宋_GB2312" w:hAnsi="仿宋_GB2312" w:eastAsia="仿宋_GB2312" w:cs="仿宋_GB2312"/>
          <w:bCs/>
          <w:sz w:val="32"/>
          <w:szCs w:val="32"/>
        </w:rPr>
        <w:t>99号）文件相关要求，按照省级建立目录、市县遴选推荐、中小学教科书发行中标单位征订发行、学校发放的程序组织实施。</w:t>
      </w:r>
    </w:p>
    <w:p w14:paraId="11C092F7">
      <w:pPr>
        <w:spacing w:line="560" w:lineRule="exact"/>
        <w:ind w:firstLine="555"/>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各学校是教辅材料征订工作的责任主体，负责制定本校教辅材料征订工作方案，成立征订工作领导小组，明确职责分工；严格按照规定程序和要求组织征订，做好宣传发动、征求意见、统计汇总、代购服务、费用结算等工作；建立健全教辅材料征订使用管理档案，妥善保存相关资料；加强对教师的教育管理，严禁教师私自推荐、代购教辅材料或从中谋取私利；定期对本校教辅材料征订使用情况进行自查自纠，发现问题及时整改。</w:t>
      </w:r>
    </w:p>
    <w:p w14:paraId="510DAD4D">
      <w:pPr>
        <w:spacing w:line="560" w:lineRule="exact"/>
        <w:ind w:firstLine="640" w:firstLineChars="200"/>
        <w:rPr>
          <w:rFonts w:ascii="楷体" w:hAnsi="楷体" w:eastAsia="楷体" w:cs="楷体"/>
          <w:bCs/>
          <w:sz w:val="32"/>
          <w:szCs w:val="32"/>
        </w:rPr>
      </w:pPr>
      <w:r>
        <w:rPr>
          <w:rFonts w:hint="eastAsia" w:ascii="楷体" w:hAnsi="楷体" w:eastAsia="楷体" w:cs="楷体"/>
          <w:bCs/>
          <w:sz w:val="32"/>
          <w:szCs w:val="32"/>
        </w:rPr>
        <w:t>（二）坚持“五限原则”，减轻学生负担</w:t>
      </w:r>
    </w:p>
    <w:p w14:paraId="517D44E0">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严格落实陕西省中小学教辅材料选用 “限年级、限学科、限数量、限范围、限容量”的原则。</w:t>
      </w:r>
    </w:p>
    <w:p w14:paraId="62F4EF7B">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限年级：小学1-2年级除写字练习册外，不得再选用其他教辅材料。不得向各学段毕业年级推荐暑假作业。</w:t>
      </w:r>
    </w:p>
    <w:p w14:paraId="16E1CB21">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限学科：小学3-6年级仅限语文、数学、英语、科学、道德与法治5门学科；初中和高中各年级仅限语文、数学、英语、物理、化学、生物、历史、地理、道德与法治（思想政治）9门学科可以推荐选用相应教辅材料。</w:t>
      </w:r>
    </w:p>
    <w:p w14:paraId="35390F3C">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限数量：各地教育局和中小学在为学生推荐教辅材料时，每年级、每学科的每个类别中，只能选用1种。</w:t>
      </w:r>
    </w:p>
    <w:p w14:paraId="56BE18E1">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限范围：推荐学生选用的教辅材料仅限于《陕西省中小学教辅材料评议推荐目录》（以下简称省级《目录》）范围内的品种。免费提供教辅材料的地区也必须在《目录》中选择，不得随意更改品种和数量。</w:t>
      </w:r>
    </w:p>
    <w:p w14:paraId="0647D491">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限容量：各学科各年级各版本同步练习册，不得超过配套教材的印张数；阅读类、考试辅导类、寒暑假作业类教辅应严格控制容量，切实减轻学生课业负担。教辅材料印刷的技术标准应当严格执行国家《儿童青少年学习用品近视防控卫生要求》。</w:t>
      </w:r>
    </w:p>
    <w:p w14:paraId="4481848E">
      <w:pPr>
        <w:spacing w:line="560" w:lineRule="exact"/>
        <w:ind w:firstLine="640" w:firstLineChars="200"/>
        <w:rPr>
          <w:rFonts w:ascii="楷体" w:hAnsi="楷体" w:eastAsia="楷体" w:cs="楷体"/>
          <w:bCs/>
          <w:sz w:val="32"/>
          <w:szCs w:val="32"/>
        </w:rPr>
      </w:pPr>
      <w:r>
        <w:rPr>
          <w:rFonts w:hint="eastAsia" w:ascii="楷体" w:hAnsi="楷体" w:eastAsia="楷体" w:cs="楷体"/>
          <w:bCs/>
          <w:sz w:val="32"/>
          <w:szCs w:val="32"/>
        </w:rPr>
        <w:t>（三）严格执行征订要求</w:t>
      </w:r>
    </w:p>
    <w:p w14:paraId="47B9E789">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各中小学必须在学生自愿的前提下，为学生统一代购当地教育行政部门从省级《目录》中遴选的教辅材料，并积极主动做好教辅材料发放等服务工作。在教辅材料选用征订过程中，要做到自愿征订、无偿代购、公示公开、流程规范。各学校要利用家长会、宣传栏、微信群等多种途径，让学生和家长了解征订教辅的书名、出版单位、价格等相关信息，为自愿征订的学生提供无偿代购服务。要将教辅发行单位开具的正式发票、代购清单等，在校内明显位置进行公示，接受社会监督。严禁学校或教师强制学生到指定书店购买教辅材料。将教师强制或授意引导学生购买教辅材料以教谋利纳入师德师风考核内容，实行“一票否决”，严肃处理。</w:t>
      </w:r>
    </w:p>
    <w:p w14:paraId="6A4D8631">
      <w:pPr>
        <w:spacing w:line="560" w:lineRule="exact"/>
        <w:ind w:firstLine="640" w:firstLineChars="200"/>
        <w:rPr>
          <w:rFonts w:ascii="楷体" w:hAnsi="楷体" w:eastAsia="楷体" w:cs="楷体"/>
          <w:bCs/>
          <w:sz w:val="32"/>
          <w:szCs w:val="32"/>
        </w:rPr>
      </w:pPr>
      <w:r>
        <w:rPr>
          <w:rFonts w:hint="eastAsia" w:ascii="楷体" w:hAnsi="楷体" w:eastAsia="楷体" w:cs="楷体"/>
          <w:bCs/>
          <w:sz w:val="32"/>
          <w:szCs w:val="32"/>
        </w:rPr>
        <w:t>（四）严格执行监督备案管理制度</w:t>
      </w:r>
    </w:p>
    <w:p w14:paraId="6AC24C0D">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建立教辅材料监督常态机制。中心在每学期开学工作检查中，将各学校教辅资料征订工作列入必查内容，重点对学校是否存在“一科多辅”、教辅征订情况不公示、学生非自愿订购、强签征订单、不开具票据等问题建立监管和约谈机制，对整改情况进行跟踪检查。</w:t>
      </w:r>
    </w:p>
    <w:p w14:paraId="4DF0A67B">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各学校应在每学期开学后三十个工作日内，将本校教辅材料征订情况（包括征订的种类、数量、版本、价格、发行单位、代购协议、公示清单等）报中心相关部门备案。同时，将《教辅材料征订征求意见书》《教辅材料征订汇总表》等相关资料整理归档，以备查阅。</w:t>
      </w:r>
    </w:p>
    <w:p w14:paraId="30B5CFB0">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中心相关部门收到学校备案材料后，要认真进行审核，重点审查征订程序是否规范、选用品种是否符合规定、是否存在违规行为等。对审核通过的，予以备案登记；对存在问题的，责令学校限期整改，整改合格后重新备案。</w:t>
      </w:r>
    </w:p>
    <w:p w14:paraId="03F13E45">
      <w:pPr>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四、进一步加强风险防控</w:t>
      </w:r>
    </w:p>
    <w:p w14:paraId="6A566C78">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中心将加强对学校教辅材料征订、校服采购工作的日常监督，定期或不定期对学校进行检查指导，及时发现和纠正存在的问题。</w:t>
      </w:r>
    </w:p>
    <w:p w14:paraId="696C004B">
      <w:pPr>
        <w:spacing w:line="560" w:lineRule="exact"/>
        <w:ind w:firstLine="640" w:firstLineChars="200"/>
      </w:pPr>
      <w:r>
        <w:rPr>
          <w:rFonts w:hint="eastAsia" w:ascii="仿宋_GB2312" w:hAnsi="仿宋_GB2312" w:eastAsia="仿宋_GB2312" w:cs="仿宋_GB2312"/>
          <w:bCs/>
          <w:sz w:val="32"/>
          <w:szCs w:val="32"/>
        </w:rPr>
        <w:t xml:space="preserve">各学校要建立健全内部监督机制，加强对征订、采购工作全过程的监督管理，确保各项规定落到实处。各学校要将校服采购、教辅征订纳入廉政风险防控重点，及时排查主要廉政风险点，细化预警防控措施；学校相关部门工作人员在校服采购和教辅征订过程中，要履行职责，严禁违反程序、收取回扣、滥用职权、徇私舞弊等行为；要建立健全举报制度，向社会公布举报电话、邮箱等信息，广泛接受学生、家长和社会各界的监督。                                </w:t>
      </w:r>
    </w:p>
    <w:p w14:paraId="23E9E551">
      <w:pPr>
        <w:pStyle w:val="3"/>
        <w:spacing w:line="540" w:lineRule="exact"/>
      </w:pPr>
    </w:p>
    <w:p w14:paraId="2CAD21F8">
      <w:pPr>
        <w:pStyle w:val="3"/>
        <w:spacing w:line="540" w:lineRule="exact"/>
      </w:pPr>
    </w:p>
    <w:p w14:paraId="0333685C">
      <w:pPr>
        <w:pStyle w:val="3"/>
        <w:spacing w:line="540" w:lineRule="exact"/>
      </w:pPr>
    </w:p>
    <w:p w14:paraId="6E60B087">
      <w:pPr>
        <w:spacing w:line="540" w:lineRule="exact"/>
        <w:jc w:val="center"/>
        <w:rPr>
          <w:rFonts w:ascii="仿宋" w:hAnsi="仿宋" w:eastAsia="仿宋"/>
          <w:sz w:val="32"/>
          <w:szCs w:val="32"/>
        </w:rPr>
      </w:pPr>
      <w:r>
        <w:rPr>
          <w:rFonts w:hint="eastAsia" w:ascii="仿宋" w:hAnsi="仿宋" w:eastAsia="仿宋"/>
          <w:sz w:val="32"/>
          <w:szCs w:val="32"/>
        </w:rPr>
        <w:t xml:space="preserve">                   陕西石油普通教育管理移交中心</w:t>
      </w:r>
    </w:p>
    <w:p w14:paraId="60035D76">
      <w:pPr>
        <w:adjustRightInd w:val="0"/>
        <w:snapToGrid w:val="0"/>
        <w:spacing w:line="540" w:lineRule="exact"/>
        <w:ind w:firstLine="640" w:firstLineChars="200"/>
        <w:rPr>
          <w:rFonts w:ascii="仿宋" w:hAnsi="仿宋" w:eastAsia="仿宋"/>
          <w:sz w:val="32"/>
          <w:szCs w:val="32"/>
        </w:rPr>
      </w:pPr>
      <w:r>
        <w:rPr>
          <w:rFonts w:hint="eastAsia" w:ascii="仿宋" w:hAnsi="仿宋" w:eastAsia="仿宋"/>
          <w:sz w:val="32"/>
          <w:szCs w:val="32"/>
        </w:rPr>
        <w:t xml:space="preserve">                       2025年4月22日</w:t>
      </w:r>
    </w:p>
    <w:p w14:paraId="4750B88D">
      <w:pPr>
        <w:pStyle w:val="3"/>
        <w:spacing w:line="540" w:lineRule="exact"/>
      </w:pPr>
    </w:p>
    <w:p w14:paraId="4669E9A0">
      <w:pPr>
        <w:pStyle w:val="3"/>
        <w:spacing w:line="540" w:lineRule="exact"/>
      </w:pPr>
    </w:p>
    <w:p w14:paraId="0634051B">
      <w:pPr>
        <w:pStyle w:val="3"/>
        <w:spacing w:line="540" w:lineRule="exact"/>
      </w:pPr>
    </w:p>
    <w:p w14:paraId="04A048DE">
      <w:pPr>
        <w:pStyle w:val="3"/>
        <w:spacing w:line="540" w:lineRule="exact"/>
      </w:pPr>
    </w:p>
    <w:p w14:paraId="42A605D3">
      <w:pPr>
        <w:pStyle w:val="3"/>
        <w:spacing w:line="540" w:lineRule="exact"/>
      </w:pPr>
    </w:p>
    <w:p w14:paraId="4CF1FA00">
      <w:pPr>
        <w:pStyle w:val="3"/>
        <w:spacing w:line="540" w:lineRule="exact"/>
      </w:pPr>
    </w:p>
    <w:p w14:paraId="06B4F737">
      <w:pPr>
        <w:pStyle w:val="3"/>
        <w:spacing w:line="540" w:lineRule="exact"/>
      </w:pPr>
    </w:p>
    <w:p w14:paraId="3BA4FC31">
      <w:pPr>
        <w:pStyle w:val="3"/>
        <w:spacing w:line="540" w:lineRule="exact"/>
      </w:pPr>
    </w:p>
    <w:p w14:paraId="23AD0334">
      <w:pPr>
        <w:pStyle w:val="3"/>
        <w:spacing w:line="540" w:lineRule="exact"/>
      </w:pPr>
    </w:p>
    <w:p w14:paraId="71F9134C">
      <w:pPr>
        <w:pStyle w:val="3"/>
        <w:spacing w:line="540" w:lineRule="exact"/>
      </w:pPr>
    </w:p>
    <w:p w14:paraId="4379DA47">
      <w:pPr>
        <w:pStyle w:val="3"/>
        <w:spacing w:line="540" w:lineRule="exact"/>
      </w:pPr>
    </w:p>
    <w:p w14:paraId="49922A78">
      <w:pPr>
        <w:pStyle w:val="3"/>
        <w:spacing w:line="540" w:lineRule="exact"/>
      </w:pPr>
    </w:p>
    <w:p w14:paraId="08B866AE">
      <w:pPr>
        <w:pStyle w:val="3"/>
        <w:spacing w:line="540" w:lineRule="exact"/>
      </w:pPr>
    </w:p>
    <w:p w14:paraId="6689633C">
      <w:pPr>
        <w:pStyle w:val="3"/>
        <w:spacing w:line="540" w:lineRule="exact"/>
      </w:pPr>
    </w:p>
    <w:p w14:paraId="72AC5150">
      <w:pPr>
        <w:pStyle w:val="3"/>
        <w:spacing w:line="540" w:lineRule="exact"/>
      </w:pPr>
    </w:p>
    <w:p w14:paraId="77AC6BD2">
      <w:pPr>
        <w:pStyle w:val="3"/>
        <w:spacing w:line="540" w:lineRule="exact"/>
      </w:pPr>
    </w:p>
    <w:p w14:paraId="449CAE1C">
      <w:pPr>
        <w:pStyle w:val="3"/>
        <w:spacing w:line="540" w:lineRule="exact"/>
      </w:pPr>
    </w:p>
    <w:p w14:paraId="6B52E058">
      <w:pPr>
        <w:pStyle w:val="3"/>
        <w:spacing w:line="540" w:lineRule="exact"/>
      </w:pPr>
    </w:p>
    <w:p w14:paraId="690DBA05">
      <w:pPr>
        <w:adjustRightInd w:val="0"/>
        <w:snapToGrid w:val="0"/>
        <w:spacing w:line="540" w:lineRule="exact"/>
      </w:pPr>
      <w:r>
        <w:rPr>
          <w:rFonts w:hint="eastAsia" w:ascii="仿宋_GB2312" w:eastAsia="仿宋_GB2312"/>
          <w:color w:val="000000"/>
          <w:position w:val="12"/>
          <w:sz w:val="28"/>
          <w:szCs w:val="2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297180</wp:posOffset>
                </wp:positionV>
                <wp:extent cx="5715000" cy="0"/>
                <wp:effectExtent l="0" t="5080" r="0" b="4445"/>
                <wp:wrapNone/>
                <wp:docPr id="1" name="直接连接符 1"/>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23.4pt;height:0pt;width:450pt;z-index:251660288;mso-width-relative:page;mso-height-relative:page;" filled="f" stroked="t" coordsize="21600,21600" o:gfxdata="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FZtnCrT&#10;AAAABgEAAA8AAAAAAAAAAQAgAAAAIgAAAGRycy9kb3ducmV2LnhtbFBLAQIUABQAAAAIAIdO4kCR&#10;Qda87AEAANgDAAAOAAAAAAAAAAEAIAAAACIBAABkcnMvZTJvRG9jLnhtbFBLBQYAAAAABgAGAFkB&#10;AACABQAAAAA=&#10;">
                <v:fill on="f" focussize="0,0"/>
                <v:stroke color="#000000" joinstyle="round"/>
                <v:imagedata o:title=""/>
                <o:lock v:ext="edit" aspectratio="f"/>
              </v:line>
            </w:pict>
          </mc:Fallback>
        </mc:AlternateContent>
      </w:r>
      <w:r>
        <w:rPr>
          <w:rFonts w:hint="eastAsia" w:ascii="仿宋_GB2312" w:eastAsia="仿宋_GB2312"/>
          <w:color w:val="000000"/>
          <w:spacing w:val="-20"/>
          <w:position w:val="12"/>
          <w:sz w:val="28"/>
          <w:szCs w:val="28"/>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5715000" cy="0"/>
                <wp:effectExtent l="0" t="5080" r="0" b="4445"/>
                <wp:wrapNone/>
                <wp:docPr id="2" name="直接连接符 2"/>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0pt;height:0pt;width:450pt;z-index:251659264;mso-width-relative:page;mso-height-relative:page;" filled="f" stroked="t" coordsize="21600,21600" o:gfxdata="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qH03TQAAAA&#10;AgEAAA8AAAAAAAAAAQAgAAAAIgAAAGRycy9kb3ducmV2LnhtbFBLAQIUABQAAAAIAIdO4kDPgVIg&#10;7AEAANgDAAAOAAAAAAAAAAEAIAAAAB8BAABkcnMvZTJvRG9jLnhtbFBLBQYAAAAABgAGAFkBAAB9&#10;BQAAAAA=&#10;">
                <v:fill on="f" focussize="0,0"/>
                <v:stroke color="#000000" joinstyle="round"/>
                <v:imagedata o:title=""/>
                <o:lock v:ext="edit" aspectratio="f"/>
              </v:line>
            </w:pict>
          </mc:Fallback>
        </mc:AlternateContent>
      </w:r>
      <w:r>
        <w:rPr>
          <w:rFonts w:hint="eastAsia" w:ascii="仿宋_GB2312" w:eastAsia="仿宋_GB2312"/>
          <w:color w:val="000000"/>
          <w:spacing w:val="-20"/>
          <w:position w:val="12"/>
          <w:sz w:val="28"/>
          <w:szCs w:val="28"/>
        </w:rPr>
        <w:t xml:space="preserve">陕西石油普通教育管理移交中心                        </w:t>
      </w:r>
      <w:r>
        <w:rPr>
          <w:rFonts w:hint="eastAsia" w:ascii="仿宋_GB2312" w:eastAsia="仿宋_GB2312"/>
          <w:color w:val="000000"/>
          <w:w w:val="80"/>
          <w:position w:val="12"/>
          <w:sz w:val="28"/>
          <w:szCs w:val="28"/>
        </w:rPr>
        <w:t>2025年4月22日印发</w:t>
      </w:r>
      <w:r>
        <w:rPr>
          <w:rFonts w:hint="eastAsia" w:ascii="仿宋_GB2312" w:eastAsia="仿宋_GB2312"/>
          <w:color w:val="000000"/>
          <w:w w:val="90"/>
          <w:position w:val="12"/>
          <w:sz w:val="32"/>
        </w:rPr>
        <w:t xml:space="preserve">  </w:t>
      </w:r>
    </w:p>
    <w:sectPr>
      <w:pgSz w:w="11906" w:h="16838"/>
      <w:pgMar w:top="1327" w:right="1531" w:bottom="1327"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zOTZlNjZmZmJlODg5Mzk2YTdjZDY1YTE5Y2FlOGYifQ=="/>
  </w:docVars>
  <w:rsids>
    <w:rsidRoot w:val="352E39E1"/>
    <w:rsid w:val="000C48AD"/>
    <w:rsid w:val="00491D1F"/>
    <w:rsid w:val="00500C95"/>
    <w:rsid w:val="00C87523"/>
    <w:rsid w:val="00CD4121"/>
    <w:rsid w:val="00CE4F6F"/>
    <w:rsid w:val="00CF1073"/>
    <w:rsid w:val="00D01369"/>
    <w:rsid w:val="00DA180E"/>
    <w:rsid w:val="0B8F7CDC"/>
    <w:rsid w:val="10F66CBD"/>
    <w:rsid w:val="1F6F11A0"/>
    <w:rsid w:val="204E63AA"/>
    <w:rsid w:val="213E0BB3"/>
    <w:rsid w:val="22B1460E"/>
    <w:rsid w:val="27DD285E"/>
    <w:rsid w:val="2A001BF2"/>
    <w:rsid w:val="352E39E1"/>
    <w:rsid w:val="38B93AA5"/>
    <w:rsid w:val="41935615"/>
    <w:rsid w:val="4AC56543"/>
    <w:rsid w:val="4F544D2A"/>
    <w:rsid w:val="50F13D48"/>
    <w:rsid w:val="55C350CD"/>
    <w:rsid w:val="60B80A4E"/>
    <w:rsid w:val="64A22CCA"/>
    <w:rsid w:val="68996BA0"/>
    <w:rsid w:val="6999298A"/>
    <w:rsid w:val="773B66AF"/>
    <w:rsid w:val="7B9654E8"/>
    <w:rsid w:val="7F5401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3"/>
    <w:basedOn w:val="1"/>
    <w:next w:val="3"/>
    <w:autoRedefine/>
    <w:qFormat/>
    <w:uiPriority w:val="0"/>
    <w:pPr>
      <w:spacing w:after="120"/>
    </w:pPr>
    <w:rPr>
      <w:sz w:val="16"/>
      <w:szCs w:val="16"/>
    </w:rPr>
  </w:style>
  <w:style w:type="paragraph" w:customStyle="1" w:styleId="3">
    <w:name w:val="Char1"/>
    <w:basedOn w:val="1"/>
    <w:autoRedefine/>
    <w:qFormat/>
    <w:uiPriority w:val="0"/>
    <w:pPr>
      <w:ind w:left="840" w:hanging="420"/>
    </w:pPr>
    <w:rPr>
      <w:rFonts w:ascii="Times New Roman" w:hAnsi="Times New Roman"/>
      <w:sz w:val="24"/>
      <w:szCs w:val="30"/>
    </w:rPr>
  </w:style>
  <w:style w:type="paragraph" w:styleId="4">
    <w:name w:val="Balloon Text"/>
    <w:basedOn w:val="1"/>
    <w:link w:val="8"/>
    <w:uiPriority w:val="0"/>
    <w:rPr>
      <w:sz w:val="18"/>
      <w:szCs w:val="18"/>
    </w:rPr>
  </w:style>
  <w:style w:type="paragraph" w:styleId="5">
    <w:name w:val="footer"/>
    <w:basedOn w:val="1"/>
    <w:unhideWhenUsed/>
    <w:qFormat/>
    <w:uiPriority w:val="99"/>
    <w:pPr>
      <w:tabs>
        <w:tab w:val="center" w:pos="4153"/>
        <w:tab w:val="right" w:pos="8306"/>
      </w:tabs>
      <w:snapToGrid w:val="0"/>
      <w:jc w:val="left"/>
    </w:pPr>
    <w:rPr>
      <w:sz w:val="18"/>
      <w:szCs w:val="18"/>
    </w:rPr>
  </w:style>
  <w:style w:type="character" w:customStyle="1" w:styleId="8">
    <w:name w:val="批注框文本 字符"/>
    <w:basedOn w:val="7"/>
    <w:link w:val="4"/>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3223</Words>
  <Characters>3259</Characters>
  <Lines>24</Lines>
  <Paragraphs>7</Paragraphs>
  <TotalTime>100</TotalTime>
  <ScaleCrop>false</ScaleCrop>
  <LinksUpToDate>false</LinksUpToDate>
  <CharactersWithSpaces>3318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2024-03-12T09:07:00Z</dcterms:created>
  <dc:creator>dell</dc:creator>
  <cp:lastModifiedBy>dell</cp:lastModifiedBy>
  <cp:lastPrinted>2025-04-23T01:09:13Z</cp:lastPrinted>
  <dcterms:modified xsi:type="dcterms:W3CDTF">2025-04-23T01:31:47Z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B6FD19833F1D451884D5E71CCCAD69A5_11</vt:lpwstr>
  </property>
  <property fmtid="{D5CDD505-2E9C-101B-9397-08002B2CF9AE}" pid="4" name="KSOTemplateDocerSaveRecord">
    <vt:lpwstr>eyJoZGlkIjoiNGYwYjU0NjNjOWRiYmYyY2I5ZWEzMzQwNzZkZDJjODIifQ==</vt:lpwstr>
  </property>
</Properties>
</file>